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37" w:rsidRPr="006F7897" w:rsidRDefault="00566B37" w:rsidP="0073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6B37" w:rsidRPr="006F7897" w:rsidRDefault="00566B37" w:rsidP="0073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97">
        <w:rPr>
          <w:rFonts w:ascii="Times New Roman" w:hAnsi="Times New Roman" w:cs="Times New Roman"/>
          <w:b/>
          <w:sz w:val="24"/>
          <w:szCs w:val="24"/>
        </w:rPr>
        <w:t>Новые документы в системе «</w:t>
      </w:r>
      <w:proofErr w:type="spellStart"/>
      <w:r w:rsidRPr="006F7897">
        <w:rPr>
          <w:rFonts w:ascii="Times New Roman" w:hAnsi="Times New Roman" w:cs="Times New Roman"/>
          <w:b/>
          <w:sz w:val="24"/>
          <w:szCs w:val="24"/>
        </w:rPr>
        <w:t>Техэксперт</w:t>
      </w:r>
      <w:proofErr w:type="spellEnd"/>
      <w:r w:rsidRPr="006F7897">
        <w:rPr>
          <w:rFonts w:ascii="Times New Roman" w:hAnsi="Times New Roman" w:cs="Times New Roman"/>
          <w:b/>
          <w:sz w:val="24"/>
          <w:szCs w:val="24"/>
        </w:rPr>
        <w:t>: Нефтегазовый комплекс»</w:t>
      </w:r>
    </w:p>
    <w:p w:rsidR="00566B37" w:rsidRPr="006F7897" w:rsidRDefault="00566B37" w:rsidP="0073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97">
        <w:rPr>
          <w:rFonts w:ascii="Times New Roman" w:hAnsi="Times New Roman" w:cs="Times New Roman"/>
          <w:b/>
          <w:sz w:val="24"/>
          <w:szCs w:val="24"/>
        </w:rPr>
        <w:t>за октябрь</w:t>
      </w:r>
    </w:p>
    <w:p w:rsidR="006F7897" w:rsidRDefault="006F7897" w:rsidP="007340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66B37" w:rsidRPr="006F7897" w:rsidRDefault="00566B37" w:rsidP="007340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F78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нефтегазового комплекса.</w:t>
      </w:r>
    </w:p>
    <w:p w:rsidR="00566B37" w:rsidRPr="006F7897" w:rsidRDefault="00566B37" w:rsidP="0073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55 документов (</w:t>
      </w:r>
      <w:proofErr w:type="gramStart"/>
      <w:r w:rsidRPr="006F78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6F78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734059" w:rsidRPr="006F7897" w:rsidRDefault="00734059" w:rsidP="0073405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6C4AF2" w:rsidRPr="006F7897" w:rsidRDefault="00042CDB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8" w:tooltip="&quot;ГОСТ 34881-2022 Магистральный трубопроводный транспорт нефти и нефтепродуктов. Заграждения боновые ...&quot;&#10;(утв. приказом Росстандарта от 12.09.2022 N 905-ст)&#10;Применяется с 15.10.2022&#10;Статус: действует с 15.10.2022" w:history="1"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 xml:space="preserve">ГОСТ </w:t>
        </w:r>
        <w:r w:rsidR="00734059" w:rsidRPr="006F7897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 xml:space="preserve">N 34881-2022 </w:t>
        </w:r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>от 12.09.2022</w:t>
        </w:r>
      </w:hyperlink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Магистральный трубопроводный транспорт нефти и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нефтепродуктов. Заграждения боновые стационарные для локализации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разлива нефти и нефтепродуктов. Общие технические условия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</w:t>
      </w:r>
      <w:r w:rsidR="00944C4F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6C4AF2" w:rsidRPr="006F7897" w:rsidRDefault="00042CDB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9" w:tooltip="&quot;ПНСТ 612-2022 Нефтяная и газовая промышленность. Системы подводной добычи. Компактные фланцевые соединения. Общие положения&quot;&#10;(утв. приказом Росстандарта от 20.09.2022 N 69-пнст)&#10;Применяется с 01.02.2023&#10;Статус: вступает в силу с 01.02.2023" w:history="1"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ПНСТ </w:t>
        </w:r>
        <w:r w:rsidR="00734059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N 612-2022 </w:t>
        </w:r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от 20.09.2022</w:t>
        </w:r>
      </w:hyperlink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Нефтяная и газовая промышленность. Системы подводной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добычи. Компактные фланцевые соединения. Общие положения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6C4AF2" w:rsidRPr="006F7897" w:rsidRDefault="00042CDB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0" w:tooltip="&quot;ПНСТ 608-2022 Нефтяная и газовая промышленность. Системы подводной добычи. Трубопроводная обвязка ...&quot;&#10;(утв. приказом Росстандарта от 28.09.2022 N 72-пнст)&#10;Применяется с 01.02.2023&#10;Статус: вступает в силу с 01.02.2023" w:history="1"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ПНСТ </w:t>
        </w:r>
        <w:r w:rsidR="00734059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N 608-2022 </w:t>
        </w:r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от 28.09.2022</w:t>
        </w:r>
      </w:hyperlink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Нефтяная и газовая промышленность. Системы подводной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добычи. Трубопроводная обвязка. Общие характеристики и правила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применения материалов для изготовления элементов трубопроводной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обвязки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6C4AF2" w:rsidRPr="006F7897" w:rsidRDefault="00042CDB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1" w:tooltip="&quot;ГОСТ 34894-2022 Газ природный сжиженный. Технические условия&quot;&#10;(утв. приказом Росстандарта от 07.10.2022 N 1079-ст)&#10;Применяется с 01.07.2023. Заменяет ГОСТ Р 56021-2014&#10;Статус: вступает в силу с 01.07.2023" w:history="1"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ГОСТ </w:t>
        </w:r>
        <w:r w:rsidR="00734059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N 34894-2022 </w:t>
        </w:r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от 07.10.2022</w:t>
        </w:r>
      </w:hyperlink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Газ природный сжиженный. Технические условия</w:t>
      </w:r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». 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6C4AF2" w:rsidRPr="006F7897" w:rsidRDefault="00042CDB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2" w:tooltip="&quot;ГОСТ 21791-2022 Масло синтетическое МАС-30НК. Технические условия&quot;&#10;(утв. приказом Росстандарта от 10.10.2022 N 1103-ст)&#10;Применяется с 01.07.2023. Заменяет ГОСТ 21791-76&#10;Статус: вступает в силу с 01.07.2023" w:history="1"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ГОСТ </w:t>
        </w:r>
        <w:r w:rsidR="00734059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N 21791-2022 </w:t>
        </w:r>
        <w:r w:rsidR="00566B37" w:rsidRPr="006F7897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от 10.10.2022</w:t>
        </w:r>
      </w:hyperlink>
      <w:r w:rsidR="00566B37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6C4AF2"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Масло синтетическое МАС-30НК. Технические условия</w:t>
      </w:r>
      <w:r w:rsidR="00944C4F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A536A2" w:rsidRPr="006F7897" w:rsidRDefault="00A536A2" w:rsidP="007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B37" w:rsidRPr="006F7897" w:rsidRDefault="00A536A2" w:rsidP="007340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F78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</w:t>
      </w:r>
      <w:r w:rsidR="00566B37" w:rsidRPr="006F78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A536A2" w:rsidRPr="006F7897" w:rsidRDefault="00566B37" w:rsidP="0073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31 документ (</w:t>
      </w:r>
      <w:proofErr w:type="gramStart"/>
      <w:r w:rsidRPr="006F78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6F78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5B05DB" w:rsidRPr="006F7897" w:rsidRDefault="005B05DB" w:rsidP="0073405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7737DA" wp14:editId="2BA675EC">
            <wp:extent cx="180975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Минэнерго России </w:t>
      </w:r>
      <w:hyperlink r:id="rId14" w:tooltip="&quot;Об утверждении Правил технической эксплуатации электроустановок потребителей электрической энергии&quot;&#10;Приказ Минэнерго России от 12.08.2022 N 811&#10;Статус: вступает в силу с 07.01.2023" w:history="1">
        <w:r w:rsidR="00734059" w:rsidRPr="006F7897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811 от 12.08.2022</w:t>
        </w:r>
      </w:hyperlink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 технической эксплуатации электроустановок потребителей электрической энергии</w:t>
      </w:r>
      <w:proofErr w:type="gramEnd"/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069C67" wp14:editId="14AAE1B4">
            <wp:extent cx="180975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Минтруда России </w:t>
      </w:r>
      <w:hyperlink r:id="rId15" w:tooltip="&quot;Об утверждении профессионального стандарта &quot;Руководитель нефтебазы&quot;&#10;Приказ Минтруда России от 15.09.2022 N 554н&#10;Статус: вступает в силу с 01.03.2023" w:history="1">
        <w:r w:rsidR="00734059" w:rsidRPr="006F7897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554н от 15.09.2022</w:t>
        </w:r>
      </w:hyperlink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профессионального стандарта "Руководитель нефтебазы"</w:t>
      </w:r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A17866" wp14:editId="1F94E23C">
            <wp:extent cx="180975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Минтруда России </w:t>
      </w:r>
      <w:hyperlink r:id="rId16" w:tooltip="&quot;Об утверждении профессионального стандарта &quot;Работник по эксплуатации компрессорных установок в нефтегазовой отрасли&quot;&#10;Приказ Минтруда России от 15.09.2022 N 543н&#10;Статус: вступает в силу с 01.03.2023" w:history="1">
        <w:r w:rsidR="00734059" w:rsidRPr="006F7897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543н от 15.09.2022</w:t>
        </w:r>
      </w:hyperlink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профессионального стандарта "Работник по эксплуатации компрессорных установок в нефтегазовой отрасли"</w:t>
      </w:r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B7D0F8" wp14:editId="7FD88445">
            <wp:extent cx="180975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Минтруда России </w:t>
      </w:r>
      <w:hyperlink r:id="rId17" w:tooltip="&quot;Об утверждении профессионального стандарта &quot;Специалист по производству, хранению и отгрузке сжиженного природного газа&quot;&#10;Приказ Минтруда России от 16.09.2022 N 566н&#10;Статус: вступает в силу с 01.03.2023" w:history="1">
        <w:r w:rsidR="00734059" w:rsidRPr="006F7897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566н от 16.09.2022</w:t>
        </w:r>
      </w:hyperlink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профессионального стандарта "Специалист по производству, хранению и отгрузке сжиженного природного газа"</w:t>
      </w:r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574487" wp14:editId="1EECB374">
            <wp:extent cx="180975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8" w:tooltip="&quot;О внесении изменений в Правила учета нефти, утвержденные постановлением Правительства Российской Федерации от 16 мая 2014 г. N 451&quot;&#10;Постановление Правительства РФ от 17.10.2022 N 1845&#10;Статус: вступает в силу с 01.03.2023" w:history="1">
        <w:r w:rsidR="00734059" w:rsidRPr="006F7897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1845 от 17.10.2022</w:t>
        </w:r>
      </w:hyperlink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изменений в Правила учета нефти, утвержденные постановлением Правительства Российской Федерации </w:t>
      </w:r>
      <w:hyperlink r:id="rId19" w:tooltip="&quot;Об утверждении Правил учета нефти (с изменениями на 30 ноября 2016 года)&quot;&#10;Постановление Правительства РФ от 16.05.2014 N 451&#10;Статус: действующая редакция (действ. с 01.01.2017)" w:history="1">
        <w:r w:rsidRPr="006F7897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16 мая 2014 г. N 451</w:t>
        </w:r>
      </w:hyperlink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F7897" w:rsidRDefault="006F7897">
      <w:pP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br w:type="page"/>
      </w:r>
    </w:p>
    <w:p w:rsidR="006F7897" w:rsidRDefault="006F7897" w:rsidP="0073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566B37" w:rsidRPr="006F7897" w:rsidRDefault="00566B37" w:rsidP="0073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6F789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</w:t>
      </w:r>
    </w:p>
    <w:p w:rsidR="008D0CCE" w:rsidRPr="006F7897" w:rsidRDefault="00566B37" w:rsidP="0073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789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4 консультации</w:t>
      </w:r>
    </w:p>
    <w:p w:rsidR="00396501" w:rsidRPr="006F7897" w:rsidRDefault="00396501" w:rsidP="007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AD3CC2" wp14:editId="0600D398">
            <wp:extent cx="180975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Определение кислотного числа менее 0,06 мг КОН/г</w:t>
      </w:r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C21E19" wp14:editId="7A09818A">
            <wp:extent cx="180975" cy="180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 проектировании площадок автомобильных сливоналивных эстакад следует руководствоваться </w:t>
      </w:r>
      <w:hyperlink r:id="rId20" w:tooltip="&quot;О дате вступления в силу приказов Министерства связи и массовых коммуникаций Российской Федерации ненормативного характера&quot;&#10;Письмо Минцифры России от 17.02.2010 N П10-7-14-727" w:history="1">
        <w:r w:rsidRPr="006F7897">
          <w:rPr>
            <w:rStyle w:val="aa"/>
            <w:rFonts w:ascii="Times New Roman" w:eastAsia="Arial Unicode MS" w:hAnsi="Times New Roman" w:cs="Times New Roman"/>
            <w:color w:val="BF2F1C"/>
            <w:sz w:val="24"/>
            <w:szCs w:val="24"/>
          </w:rPr>
          <w:t>п.10.7</w:t>
        </w:r>
      </w:hyperlink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1" w:tooltip="&quot;СП 155.13130.2014 Склады нефти и нефтепродуктов. Требования пожарной безопасности ...&quot;&#10;(утв. приказом МЧС России от 26.12.2013 N 837)&#10;Свод правил от 26.12.2013 N ...&#10;Статус: действующая редакция&#10;Применяется для целей технического регламента" w:history="1">
        <w:r w:rsidRPr="006F7897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СП 155.13130.2014</w:t>
        </w:r>
      </w:hyperlink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BB90E1" wp14:editId="0BB1EA6C">
            <wp:extent cx="180975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Расходомер не подлежит подтверждению соответствия требованиям </w:t>
      </w:r>
      <w:hyperlink r:id="rId22" w:tooltip="&quot;ТР ТС 032/2013 Технический регламент Таможенного союза &quot;О безопасности оборудования ...&quot;&#10;(утв. решением Совета ЕЭК от 02.07.2013 N 41)&#10;Технический регламент Таможенного союза от 02.07.2013 N ...&#10;Статус: действующая редакция (действ. с 21.11.2021)" w:history="1">
        <w:proofErr w:type="gramStart"/>
        <w:r w:rsidRPr="006F7897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ТР</w:t>
        </w:r>
        <w:proofErr w:type="gramEnd"/>
        <w:r w:rsidRPr="006F7897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ТС 032/2013</w:t>
        </w:r>
      </w:hyperlink>
      <w:r w:rsidR="00734059"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AF2" w:rsidRPr="006F7897" w:rsidRDefault="006C4AF2" w:rsidP="0073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6F789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7AED2D" wp14:editId="5DE9BD2C">
            <wp:extent cx="180975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897">
        <w:rPr>
          <w:rFonts w:ascii="Times New Roman" w:eastAsia="Arial Unicode MS" w:hAnsi="Times New Roman" w:cs="Times New Roman"/>
          <w:color w:val="000000"/>
          <w:sz w:val="24"/>
          <w:szCs w:val="24"/>
        </w:rPr>
        <w:t>Технологические (эксплуатационные) потери газа входят в расходы, учитываемые при расчете тарифа за услуги по транспортировке газа по газораспределительным сетям</w:t>
      </w:r>
      <w:r w:rsidR="00734059" w:rsidRPr="006F7897">
        <w:rPr>
          <w:rFonts w:ascii="Times New Roman" w:eastAsia="Arial Unicode MS" w:hAnsi="Times New Roman" w:cs="Times New Roman"/>
          <w:color w:val="000000"/>
        </w:rPr>
        <w:t>.</w:t>
      </w:r>
    </w:p>
    <w:sectPr w:rsidR="006C4AF2" w:rsidRPr="006F7897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59" w:rsidRDefault="00734059" w:rsidP="00734059">
      <w:pPr>
        <w:spacing w:after="0" w:line="240" w:lineRule="auto"/>
      </w:pPr>
      <w:r>
        <w:separator/>
      </w:r>
    </w:p>
  </w:endnote>
  <w:endnote w:type="continuationSeparator" w:id="0">
    <w:p w:rsidR="00734059" w:rsidRDefault="00734059" w:rsidP="0073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59" w:rsidRDefault="00734059" w:rsidP="00734059">
      <w:pPr>
        <w:spacing w:after="0" w:line="240" w:lineRule="auto"/>
      </w:pPr>
      <w:r>
        <w:separator/>
      </w:r>
    </w:p>
  </w:footnote>
  <w:footnote w:type="continuationSeparator" w:id="0">
    <w:p w:rsidR="00734059" w:rsidRDefault="00734059" w:rsidP="0073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59" w:rsidRDefault="00734059">
    <w:pPr>
      <w:pStyle w:val="a6"/>
    </w:pPr>
    <w:r>
      <w:rPr>
        <w:noProof/>
        <w:lang w:eastAsia="ru-RU"/>
      </w:rPr>
      <w:drawing>
        <wp:inline distT="0" distB="0" distL="0" distR="0" wp14:anchorId="3E762D81" wp14:editId="19DCD3FF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_x0000_i1081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_x0000_i1082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ISFVE7LFlGx7ZYTW1rkIEdGoPI=" w:salt="hlLMxzl8c859/OhbJJprI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42CDB"/>
    <w:rsid w:val="00076F6A"/>
    <w:rsid w:val="00086B5C"/>
    <w:rsid w:val="000B58B1"/>
    <w:rsid w:val="001563F1"/>
    <w:rsid w:val="00162BDB"/>
    <w:rsid w:val="00223120"/>
    <w:rsid w:val="002A6C4E"/>
    <w:rsid w:val="0032132D"/>
    <w:rsid w:val="00367E46"/>
    <w:rsid w:val="00396501"/>
    <w:rsid w:val="004008CE"/>
    <w:rsid w:val="00447577"/>
    <w:rsid w:val="004E1EEF"/>
    <w:rsid w:val="00547C6F"/>
    <w:rsid w:val="00566B37"/>
    <w:rsid w:val="005B05DB"/>
    <w:rsid w:val="006C4AF2"/>
    <w:rsid w:val="006F7897"/>
    <w:rsid w:val="00701B3B"/>
    <w:rsid w:val="00727D16"/>
    <w:rsid w:val="00734059"/>
    <w:rsid w:val="007B2E18"/>
    <w:rsid w:val="007F234A"/>
    <w:rsid w:val="0080535A"/>
    <w:rsid w:val="008579F7"/>
    <w:rsid w:val="0088046D"/>
    <w:rsid w:val="008D0CCE"/>
    <w:rsid w:val="00944C4F"/>
    <w:rsid w:val="00A536A2"/>
    <w:rsid w:val="00AA2B00"/>
    <w:rsid w:val="00C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059"/>
  </w:style>
  <w:style w:type="paragraph" w:styleId="a8">
    <w:name w:val="footer"/>
    <w:basedOn w:val="a"/>
    <w:link w:val="a9"/>
    <w:uiPriority w:val="99"/>
    <w:unhideWhenUsed/>
    <w:rsid w:val="0073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059"/>
  </w:style>
  <w:style w:type="character" w:styleId="aa">
    <w:name w:val="Hyperlink"/>
    <w:basedOn w:val="a0"/>
    <w:uiPriority w:val="99"/>
    <w:unhideWhenUsed/>
    <w:rsid w:val="006F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059"/>
  </w:style>
  <w:style w:type="paragraph" w:styleId="a8">
    <w:name w:val="footer"/>
    <w:basedOn w:val="a"/>
    <w:link w:val="a9"/>
    <w:uiPriority w:val="99"/>
    <w:unhideWhenUsed/>
    <w:rsid w:val="0073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059"/>
  </w:style>
  <w:style w:type="character" w:styleId="aa">
    <w:name w:val="Hyperlink"/>
    <w:basedOn w:val="a0"/>
    <w:uiPriority w:val="99"/>
    <w:unhideWhenUsed/>
    <w:rsid w:val="006F7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93086" TargetMode="External"/><Relationship Id="rId13" Type="http://schemas.openxmlformats.org/officeDocument/2006/relationships/image" Target="media/image4.png"/><Relationship Id="rId18" Type="http://schemas.openxmlformats.org/officeDocument/2006/relationships/hyperlink" Target="kodeks://link/d?nd=3520300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1200108948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200193643" TargetMode="External"/><Relationship Id="rId17" Type="http://schemas.openxmlformats.org/officeDocument/2006/relationships/hyperlink" Target="kodeks://link/d?nd=35202657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352000902" TargetMode="External"/><Relationship Id="rId20" Type="http://schemas.openxmlformats.org/officeDocument/2006/relationships/hyperlink" Target="kodeks://link/d?nd=9022024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936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352000895" TargetMode="External"/><Relationship Id="rId23" Type="http://schemas.openxmlformats.org/officeDocument/2006/relationships/header" Target="header1.xml"/><Relationship Id="rId10" Type="http://schemas.openxmlformats.org/officeDocument/2006/relationships/hyperlink" Target="kodeks://link/d?nd=1200193507" TargetMode="External"/><Relationship Id="rId19" Type="http://schemas.openxmlformats.org/officeDocument/2006/relationships/hyperlink" Target="kodeks://link/d?nd=499095840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93362" TargetMode="External"/><Relationship Id="rId14" Type="http://schemas.openxmlformats.org/officeDocument/2006/relationships/hyperlink" Target="kodeks://link/d?nd=351621634" TargetMode="External"/><Relationship Id="rId22" Type="http://schemas.openxmlformats.org/officeDocument/2006/relationships/hyperlink" Target="kodeks://link/d?nd=4990311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881</Words>
  <Characters>5022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 Александровна</cp:lastModifiedBy>
  <cp:revision>7</cp:revision>
  <dcterms:created xsi:type="dcterms:W3CDTF">2022-10-31T07:14:00Z</dcterms:created>
  <dcterms:modified xsi:type="dcterms:W3CDTF">2022-10-31T11:25:00Z</dcterms:modified>
</cp:coreProperties>
</file>